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4B" w:rsidRDefault="007B1139">
      <w:pPr>
        <w:tabs>
          <w:tab w:val="left" w:pos="3402"/>
        </w:tabs>
        <w:jc w:val="center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51104B" w:rsidRDefault="0051104B">
      <w:pPr>
        <w:tabs>
          <w:tab w:val="left" w:pos="3402"/>
        </w:tabs>
        <w:jc w:val="center"/>
        <w:rPr>
          <w:b/>
          <w:sz w:val="32"/>
        </w:rPr>
      </w:pPr>
    </w:p>
    <w:p w:rsidR="0051104B" w:rsidRDefault="007B1139">
      <w:pPr>
        <w:tabs>
          <w:tab w:val="left" w:pos="3402"/>
        </w:tabs>
        <w:jc w:val="center"/>
        <w:rPr>
          <w:b/>
          <w:sz w:val="32"/>
        </w:rPr>
      </w:pPr>
      <w:r>
        <w:rPr>
          <w:b/>
          <w:sz w:val="32"/>
        </w:rPr>
        <w:t>Antrag der Fraktion</w:t>
      </w:r>
    </w:p>
    <w:p w:rsidR="0051104B" w:rsidRDefault="007B1139">
      <w:pPr>
        <w:tabs>
          <w:tab w:val="left" w:pos="3402"/>
        </w:tabs>
        <w:jc w:val="center"/>
        <w:rPr>
          <w:b/>
          <w:sz w:val="32"/>
        </w:rPr>
      </w:pPr>
      <w:r>
        <w:rPr>
          <w:b/>
          <w:sz w:val="32"/>
        </w:rPr>
        <w:t>Bündnis 90/Die GRÜNEN im Rat der Stadt Duisburg</w:t>
      </w:r>
      <w:r>
        <w:rPr>
          <w:b/>
          <w:sz w:val="32"/>
        </w:rPr>
        <w:br/>
      </w:r>
    </w:p>
    <w:p w:rsidR="0051104B" w:rsidRDefault="0051104B">
      <w:pPr>
        <w:tabs>
          <w:tab w:val="left" w:pos="3402"/>
        </w:tabs>
        <w:rPr>
          <w:b/>
          <w:sz w:val="32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3259"/>
        <w:gridCol w:w="3187"/>
      </w:tblGrid>
      <w:tr w:rsidR="0051104B">
        <w:trPr>
          <w:trHeight w:val="5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04B" w:rsidRDefault="007B1139">
            <w:pPr>
              <w:snapToGri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Zur Sitzung: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04B" w:rsidRDefault="007B113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Sitzungstermin: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04B" w:rsidRDefault="007B1139">
            <w:pPr>
              <w:snapToGrid w:val="0"/>
              <w:spacing w:before="120" w:after="120"/>
              <w:ind w:left="-10" w:right="3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Behandlung:</w:t>
            </w:r>
          </w:p>
        </w:tc>
      </w:tr>
      <w:tr w:rsidR="0051104B"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4B" w:rsidRDefault="007B1139">
            <w:pPr>
              <w:snapToGrid w:val="0"/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</w:rPr>
              <w:t>Haupt- und Finanzwirtschaft</w:t>
            </w:r>
          </w:p>
          <w:p w:rsidR="0051104B" w:rsidRDefault="007B1139">
            <w:pPr>
              <w:snapToGrid w:val="0"/>
            </w:pPr>
            <w:r>
              <w:rPr>
                <w:b/>
                <w:sz w:val="24"/>
                <w:szCs w:val="24"/>
              </w:rPr>
              <w:t>Rat der Stadt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4B" w:rsidRDefault="007B1139">
            <w:pPr>
              <w:snapToGrid w:val="0"/>
            </w:pPr>
            <w:r>
              <w:rPr>
                <w:b/>
                <w:sz w:val="24"/>
                <w:szCs w:val="24"/>
              </w:rPr>
              <w:t>18.11.2019</w:t>
            </w:r>
          </w:p>
          <w:p w:rsidR="0051104B" w:rsidRDefault="0051104B">
            <w:pPr>
              <w:snapToGrid w:val="0"/>
              <w:rPr>
                <w:b/>
                <w:sz w:val="24"/>
                <w:szCs w:val="24"/>
              </w:rPr>
            </w:pPr>
          </w:p>
          <w:p w:rsidR="0051104B" w:rsidRDefault="007B1139">
            <w:pPr>
              <w:snapToGrid w:val="0"/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25.11.2019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4B" w:rsidRDefault="007B11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Entscheidung</w:t>
            </w:r>
          </w:p>
        </w:tc>
      </w:tr>
    </w:tbl>
    <w:p w:rsidR="0051104B" w:rsidRDefault="0051104B">
      <w:pPr>
        <w:pStyle w:val="Kopfzeile"/>
        <w:tabs>
          <w:tab w:val="clear" w:pos="4536"/>
          <w:tab w:val="clear" w:pos="9072"/>
        </w:tabs>
      </w:pPr>
      <w:bookmarkStart w:id="1" w:name="Beratungsfolge"/>
      <w:bookmarkEnd w:id="1"/>
    </w:p>
    <w:p w:rsidR="0051104B" w:rsidRDefault="0051104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9781"/>
      </w:tblGrid>
      <w:tr w:rsidR="0051104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4B" w:rsidRDefault="007B113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57"/>
            </w:pPr>
            <w:r>
              <w:rPr>
                <w:b/>
                <w:sz w:val="24"/>
                <w:szCs w:val="24"/>
              </w:rPr>
              <w:t>Betreff:</w:t>
            </w:r>
            <w:r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Haushalt </w:t>
            </w:r>
            <w:r>
              <w:rPr>
                <w:b/>
                <w:iCs/>
                <w:sz w:val="24"/>
                <w:szCs w:val="24"/>
              </w:rPr>
              <w:t>2020/2021 – hier: Duisburger Radverkehrsplanung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br/>
            </w:r>
            <w:r w:rsidR="00526560">
              <w:rPr>
                <w:sz w:val="24"/>
                <w:szCs w:val="24"/>
              </w:rPr>
              <w:t>Drucksache-Nr.:  19-1286/1</w:t>
            </w:r>
            <w:r w:rsidR="00526560">
              <w:rPr>
                <w:sz w:val="24"/>
                <w:szCs w:val="24"/>
              </w:rPr>
              <w:t xml:space="preserve"> - neu</w:t>
            </w:r>
          </w:p>
        </w:tc>
      </w:tr>
    </w:tbl>
    <w:p w:rsidR="0051104B" w:rsidRDefault="0051104B">
      <w:pPr>
        <w:pStyle w:val="Kopfzeile"/>
        <w:tabs>
          <w:tab w:val="clear" w:pos="4536"/>
          <w:tab w:val="clear" w:pos="9072"/>
        </w:tabs>
      </w:pPr>
    </w:p>
    <w:p w:rsidR="0051104B" w:rsidRDefault="0051104B">
      <w:pPr>
        <w:pStyle w:val="Kopfzeile"/>
        <w:tabs>
          <w:tab w:val="clear" w:pos="4536"/>
          <w:tab w:val="clear" w:pos="9072"/>
        </w:tabs>
        <w:rPr>
          <w:u w:val="single"/>
        </w:rPr>
      </w:pPr>
    </w:p>
    <w:p w:rsidR="0051104B" w:rsidRDefault="007B1139">
      <w:pPr>
        <w:pStyle w:val="Kopfzeile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Der Ausschuss für Wirtschaft, Stadtentwicklung und Verkehr des Rates der Stadt Duisburg möge beschließen:</w:t>
      </w:r>
    </w:p>
    <w:p w:rsidR="0051104B" w:rsidRDefault="0051104B">
      <w:pPr>
        <w:pStyle w:val="Kopfzeile"/>
        <w:tabs>
          <w:tab w:val="clear" w:pos="4536"/>
          <w:tab w:val="clear" w:pos="9072"/>
        </w:tabs>
      </w:pPr>
    </w:p>
    <w:p w:rsidR="0051104B" w:rsidRDefault="007B1139">
      <w:r>
        <w:rPr>
          <w:rFonts w:cs="Arial"/>
        </w:rPr>
        <w:t xml:space="preserve">Die Verwaltung der Stadt Duisburg wird aufgefordert, die politischen Beschlüsse aus den </w:t>
      </w:r>
      <w:r>
        <w:rPr>
          <w:rFonts w:cs="Arial"/>
        </w:rPr>
        <w:t>vergangenen Jahren umzusetzen und auf der Grundlage</w:t>
      </w:r>
    </w:p>
    <w:p w:rsidR="0051104B" w:rsidRDefault="007B1139">
      <w:pPr>
        <w:numPr>
          <w:ilvl w:val="0"/>
          <w:numId w:val="1"/>
        </w:numPr>
      </w:pPr>
      <w:r>
        <w:rPr>
          <w:rFonts w:cs="Arial"/>
        </w:rPr>
        <w:t>der bestehenden Netzpläne</w:t>
      </w:r>
    </w:p>
    <w:p w:rsidR="0051104B" w:rsidRDefault="007B1139">
      <w:pPr>
        <w:numPr>
          <w:ilvl w:val="0"/>
          <w:numId w:val="1"/>
        </w:numPr>
      </w:pPr>
      <w:r>
        <w:rPr>
          <w:rFonts w:cs="Arial"/>
        </w:rPr>
        <w:t>der Fortschreibung des Veloroutenkonzepts sowie</w:t>
      </w:r>
    </w:p>
    <w:p w:rsidR="0051104B" w:rsidRDefault="007B1139">
      <w:pPr>
        <w:numPr>
          <w:ilvl w:val="0"/>
          <w:numId w:val="1"/>
        </w:numPr>
      </w:pPr>
      <w:r>
        <w:rPr>
          <w:rFonts w:cs="Arial"/>
        </w:rPr>
        <w:t>des Radverkehrsanlagenplans (RVA)</w:t>
      </w:r>
    </w:p>
    <w:p w:rsidR="0051104B" w:rsidRDefault="007B1139">
      <w:r>
        <w:rPr>
          <w:rFonts w:cs="Arial"/>
        </w:rPr>
        <w:t>einen gesamtstädtischen Radverkehrsplan zu erstellen.</w:t>
      </w:r>
    </w:p>
    <w:p w:rsidR="0051104B" w:rsidRDefault="0051104B">
      <w:pPr>
        <w:rPr>
          <w:rFonts w:cs="Arial"/>
        </w:rPr>
      </w:pPr>
    </w:p>
    <w:p w:rsidR="0051104B" w:rsidRDefault="007B1139">
      <w:pPr>
        <w:rPr>
          <w:rFonts w:cs="Arial"/>
        </w:rPr>
      </w:pPr>
      <w:r>
        <w:rPr>
          <w:rFonts w:cs="Arial"/>
        </w:rPr>
        <w:t>Ziel muss es sein, Defizite und Lücken zu</w:t>
      </w:r>
      <w:r>
        <w:rPr>
          <w:rFonts w:cs="Arial"/>
        </w:rPr>
        <w:t xml:space="preserve"> ermitteln und eine Priorisierung der Maßnahmen vorzunehmen, um sie zu beseitigen.</w:t>
      </w:r>
    </w:p>
    <w:p w:rsidR="0051104B" w:rsidRDefault="0051104B">
      <w:pPr>
        <w:rPr>
          <w:rFonts w:cs="Arial"/>
        </w:rPr>
      </w:pPr>
    </w:p>
    <w:p w:rsidR="0051104B" w:rsidRDefault="007B1139">
      <w:r>
        <w:rPr>
          <w:rFonts w:cs="Arial"/>
        </w:rPr>
        <w:t>Zur Hinzuziehung eines externen Büros bei der Erstellung des Plans sind im Produkt 120305 (Verkehrsentwicklungsplanung) für den Haushalt 2020/21 zusätzlich insgesamt</w:t>
      </w:r>
    </w:p>
    <w:p w:rsidR="0051104B" w:rsidRDefault="0051104B">
      <w:pPr>
        <w:rPr>
          <w:rFonts w:cs="Arial"/>
        </w:rPr>
      </w:pPr>
    </w:p>
    <w:p w:rsidR="0051104B" w:rsidRDefault="007B1139">
      <w:pPr>
        <w:jc w:val="center"/>
      </w:pPr>
      <w:r>
        <w:rPr>
          <w:rFonts w:cs="Arial"/>
        </w:rPr>
        <w:t>150.000 EUR einzustellen.</w:t>
      </w:r>
    </w:p>
    <w:p w:rsidR="0051104B" w:rsidRDefault="0051104B">
      <w:pPr>
        <w:jc w:val="center"/>
        <w:rPr>
          <w:rFonts w:cs="Arial"/>
        </w:rPr>
      </w:pPr>
    </w:p>
    <w:p w:rsidR="0051104B" w:rsidRDefault="007B1139">
      <w:r>
        <w:rPr>
          <w:rFonts w:cs="Arial"/>
          <w:u w:val="single"/>
        </w:rPr>
        <w:t>Begründung:</w:t>
      </w:r>
    </w:p>
    <w:p w:rsidR="0051104B" w:rsidRDefault="0051104B">
      <w:pPr>
        <w:rPr>
          <w:rFonts w:cs="Arial"/>
        </w:rPr>
      </w:pPr>
    </w:p>
    <w:p w:rsidR="0051104B" w:rsidRDefault="007B1139">
      <w:r>
        <w:rPr>
          <w:rFonts w:cs="Arial"/>
        </w:rPr>
        <w:t>Mit Drucksache 07-0399 beschloss der Ausschuss für Wirtschaft, Stadtentwicklung und Verkehr den Oberbürgermeister zu bitten, auf Basis der bestehenden Netzplanung und des Veloroutenkonzepts einen gesamtstädtischen Ra</w:t>
      </w:r>
      <w:r>
        <w:rPr>
          <w:rFonts w:cs="Arial"/>
        </w:rPr>
        <w:t>dverkehrsplan zu erstellen. Mit Drucksache 07-1325 teilte die Verwaltung mit, dass dies erst nach Abschluss des Rad- und insbesondere Veloroutennetzes sinnvoll ist.</w:t>
      </w:r>
    </w:p>
    <w:p w:rsidR="0051104B" w:rsidRDefault="007B1139">
      <w:r>
        <w:rPr>
          <w:rFonts w:cs="Arial"/>
        </w:rPr>
        <w:t xml:space="preserve">Die Fraktion Bündnis 90/Die Grünen geht davon aus, dass dieser Fall nach nunmehr </w:t>
      </w:r>
      <w:r>
        <w:rPr>
          <w:rFonts w:cs="Arial"/>
          <w:b/>
          <w:u w:val="single"/>
        </w:rPr>
        <w:t>zwölf</w:t>
      </w:r>
      <w:r>
        <w:rPr>
          <w:rFonts w:cs="Arial"/>
        </w:rPr>
        <w:t xml:space="preserve"> Jahr</w:t>
      </w:r>
      <w:r>
        <w:rPr>
          <w:rFonts w:cs="Arial"/>
        </w:rPr>
        <w:t>en eingetreten ist. Die diesbezügliche Anfrage (DS 15-1315) wurde bisher nicht beantwortet.</w:t>
      </w:r>
    </w:p>
    <w:p w:rsidR="0051104B" w:rsidRDefault="0051104B">
      <w:pPr>
        <w:rPr>
          <w:rFonts w:cs="Arial"/>
        </w:rPr>
      </w:pPr>
    </w:p>
    <w:p w:rsidR="0051104B" w:rsidRDefault="007B1139">
      <w:r>
        <w:rPr>
          <w:rFonts w:cs="Arial"/>
        </w:rPr>
        <w:t>Mit Drucksache 09-1010 wurde die Fortschreibung des Radverkehrsanlagenplans (RVA) beschlossen.</w:t>
      </w:r>
    </w:p>
    <w:p w:rsidR="0051104B" w:rsidRDefault="007B1139">
      <w:r>
        <w:rPr>
          <w:rFonts w:cs="Arial"/>
        </w:rPr>
        <w:t xml:space="preserve">Alle diese Beschlüsse des Ausschusses wurden vom Rat der Stadt </w:t>
      </w:r>
      <w:r>
        <w:rPr>
          <w:rFonts w:cs="Arial"/>
        </w:rPr>
        <w:t>genehmigt.</w:t>
      </w:r>
    </w:p>
    <w:p w:rsidR="0051104B" w:rsidRDefault="0051104B">
      <w:pPr>
        <w:rPr>
          <w:rFonts w:cs="Arial"/>
        </w:rPr>
      </w:pPr>
    </w:p>
    <w:p w:rsidR="0051104B" w:rsidRDefault="007B1139">
      <w:r>
        <w:rPr>
          <w:rFonts w:cs="Arial"/>
        </w:rPr>
        <w:t>Der gesamtstädtische Radverkehrsplan soll auch den Beschluss des Rates (DS 15-0245) zum Radschnellweg (RS1) am 27.04.2015 berücksichtigen und Anbindungen an den RS1 gewährleisten.</w:t>
      </w:r>
    </w:p>
    <w:sectPr w:rsidR="0051104B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26C"/>
    <w:multiLevelType w:val="multilevel"/>
    <w:tmpl w:val="CB18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7512F68"/>
    <w:multiLevelType w:val="multilevel"/>
    <w:tmpl w:val="A77CC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B"/>
    <w:rsid w:val="0051104B"/>
    <w:rsid w:val="00526560"/>
    <w:rsid w:val="007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5806-FF01-440E-B78C-75D61D7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rFonts w:ascii="Arial" w:hAnsi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Kommentarzeichen1">
    <w:name w:val="Kommentarzeichen1"/>
    <w:basedOn w:val="WW-Absatz-Standardschriftart111111111111111111111111111111111111111"/>
    <w:qFormat/>
    <w:rPr>
      <w:vanish/>
      <w:sz w:val="16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87224F"/>
    <w:rPr>
      <w:rFonts w:ascii="Calibri" w:eastAsiaTheme="minorHAnsi" w:hAnsi="Calibri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87224F"/>
    <w:rPr>
      <w:vertAlign w:val="superscript"/>
    </w:rPr>
  </w:style>
  <w:style w:type="character" w:customStyle="1" w:styleId="Aufzhlungszeichen3">
    <w:name w:val="Aufzählungszeichen3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qFormat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customStyle="1" w:styleId="VorformatierterText">
    <w:name w:val="Vorformatierter Text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24F"/>
    <w:pPr>
      <w:widowControl/>
      <w:suppressAutoHyphens w:val="0"/>
      <w:overflowPunct w:val="0"/>
      <w:textAlignment w:val="auto"/>
    </w:pPr>
    <w:rPr>
      <w:rFonts w:ascii="Calibri" w:eastAsiaTheme="minorHAnsi" w:hAnsi="Calibri"/>
      <w:sz w:val="20"/>
      <w:szCs w:val="20"/>
      <w:lang w:eastAsia="de-DE"/>
    </w:rPr>
  </w:style>
  <w:style w:type="paragraph" w:styleId="KeinLeerraum">
    <w:name w:val="No Spacing"/>
    <w:uiPriority w:val="1"/>
    <w:qFormat/>
    <w:rsid w:val="0087224F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B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Christiane</dc:creator>
  <dc:description/>
  <cp:lastModifiedBy>Fragesch</cp:lastModifiedBy>
  <cp:revision>5</cp:revision>
  <cp:lastPrinted>2019-03-07T17:38:00Z</cp:lastPrinted>
  <dcterms:created xsi:type="dcterms:W3CDTF">2019-11-05T12:57:00Z</dcterms:created>
  <dcterms:modified xsi:type="dcterms:W3CDTF">2019-11-12T15:58:00Z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