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00" w:rsidRDefault="00211A00">
      <w:pPr>
        <w:tabs>
          <w:tab w:val="left" w:pos="3402"/>
        </w:tabs>
        <w:jc w:val="center"/>
        <w:rPr>
          <w:b/>
          <w:sz w:val="32"/>
        </w:rPr>
      </w:pPr>
      <w:r>
        <w:rPr>
          <w:b/>
          <w:sz w:val="32"/>
        </w:rPr>
        <w:t>Antrag der Fraktion</w:t>
      </w:r>
    </w:p>
    <w:p w:rsidR="004C7E8B" w:rsidRDefault="00C067C5">
      <w:pPr>
        <w:tabs>
          <w:tab w:val="left" w:pos="3402"/>
        </w:tabs>
        <w:jc w:val="center"/>
        <w:rPr>
          <w:b/>
          <w:sz w:val="32"/>
        </w:rPr>
      </w:pPr>
      <w:r>
        <w:rPr>
          <w:b/>
          <w:sz w:val="32"/>
        </w:rPr>
        <w:t>Bündnis 90/Die G</w:t>
      </w:r>
      <w:r w:rsidR="00FF5B85">
        <w:rPr>
          <w:b/>
          <w:sz w:val="32"/>
        </w:rPr>
        <w:t>RÜNEN</w:t>
      </w:r>
      <w:r w:rsidR="00211A00">
        <w:rPr>
          <w:b/>
          <w:sz w:val="32"/>
        </w:rPr>
        <w:t xml:space="preserve"> </w:t>
      </w:r>
    </w:p>
    <w:p w:rsidR="004C7E8B" w:rsidRDefault="004C7E8B">
      <w:pPr>
        <w:tabs>
          <w:tab w:val="left" w:pos="3402"/>
        </w:tabs>
        <w:rPr>
          <w:b/>
          <w:sz w:val="32"/>
        </w:rPr>
      </w:pPr>
    </w:p>
    <w:p w:rsidR="004C7E8B" w:rsidRDefault="004C7E8B">
      <w:pPr>
        <w:tabs>
          <w:tab w:val="left" w:pos="3402"/>
        </w:tabs>
        <w:rPr>
          <w:b/>
          <w:sz w:val="32"/>
        </w:rPr>
      </w:pPr>
    </w:p>
    <w:tbl>
      <w:tblPr>
        <w:tblW w:w="0" w:type="auto"/>
        <w:tblInd w:w="-5" w:type="dxa"/>
        <w:tblLayout w:type="fixed"/>
        <w:tblCellMar>
          <w:left w:w="70" w:type="dxa"/>
          <w:right w:w="70" w:type="dxa"/>
        </w:tblCellMar>
        <w:tblLook w:val="0000" w:firstRow="0" w:lastRow="0" w:firstColumn="0" w:lastColumn="0" w:noHBand="0" w:noVBand="0"/>
      </w:tblPr>
      <w:tblGrid>
        <w:gridCol w:w="3336"/>
        <w:gridCol w:w="3260"/>
        <w:gridCol w:w="2569"/>
      </w:tblGrid>
      <w:tr w:rsidR="004C7E8B" w:rsidTr="008B5229">
        <w:trPr>
          <w:trHeight w:val="530"/>
        </w:trPr>
        <w:tc>
          <w:tcPr>
            <w:tcW w:w="3336" w:type="dxa"/>
            <w:tcBorders>
              <w:top w:val="single" w:sz="4" w:space="0" w:color="000000"/>
              <w:left w:val="single" w:sz="4" w:space="0" w:color="000000"/>
            </w:tcBorders>
            <w:shd w:val="clear" w:color="auto" w:fill="auto"/>
          </w:tcPr>
          <w:p w:rsidR="004C7E8B" w:rsidRDefault="00C067C5">
            <w:pPr>
              <w:snapToGrid w:val="0"/>
              <w:spacing w:before="120" w:after="120"/>
              <w:rPr>
                <w:b/>
                <w:sz w:val="24"/>
                <w:szCs w:val="24"/>
              </w:rPr>
            </w:pPr>
            <w:r>
              <w:rPr>
                <w:b/>
                <w:sz w:val="24"/>
                <w:szCs w:val="24"/>
              </w:rPr>
              <w:t>Zur Sitzung</w:t>
            </w:r>
          </w:p>
        </w:tc>
        <w:tc>
          <w:tcPr>
            <w:tcW w:w="3260" w:type="dxa"/>
            <w:tcBorders>
              <w:top w:val="single" w:sz="4" w:space="0" w:color="000000"/>
              <w:left w:val="single" w:sz="4" w:space="0" w:color="000000"/>
            </w:tcBorders>
            <w:shd w:val="clear" w:color="auto" w:fill="auto"/>
          </w:tcPr>
          <w:p w:rsidR="004C7E8B" w:rsidRDefault="00C067C5">
            <w:pPr>
              <w:pStyle w:val="Kopfzeile"/>
              <w:tabs>
                <w:tab w:val="clear" w:pos="4536"/>
                <w:tab w:val="clear" w:pos="9072"/>
              </w:tabs>
              <w:snapToGrid w:val="0"/>
              <w:spacing w:before="120" w:after="120"/>
              <w:rPr>
                <w:b/>
                <w:sz w:val="24"/>
                <w:szCs w:val="24"/>
              </w:rPr>
            </w:pPr>
            <w:r>
              <w:rPr>
                <w:b/>
                <w:sz w:val="24"/>
                <w:szCs w:val="24"/>
              </w:rPr>
              <w:t>Sitzungstermin</w:t>
            </w:r>
          </w:p>
        </w:tc>
        <w:tc>
          <w:tcPr>
            <w:tcW w:w="2569" w:type="dxa"/>
            <w:tcBorders>
              <w:top w:val="single" w:sz="4" w:space="0" w:color="000000"/>
              <w:left w:val="single" w:sz="4" w:space="0" w:color="000000"/>
              <w:right w:val="single" w:sz="4" w:space="0" w:color="000000"/>
            </w:tcBorders>
            <w:shd w:val="clear" w:color="auto" w:fill="auto"/>
          </w:tcPr>
          <w:p w:rsidR="004C7E8B" w:rsidRDefault="00C067C5">
            <w:pPr>
              <w:snapToGrid w:val="0"/>
              <w:spacing w:before="120" w:after="120"/>
              <w:ind w:left="-10" w:right="395"/>
              <w:rPr>
                <w:sz w:val="24"/>
                <w:szCs w:val="24"/>
              </w:rPr>
            </w:pPr>
            <w:r>
              <w:rPr>
                <w:b/>
                <w:sz w:val="24"/>
                <w:szCs w:val="24"/>
              </w:rPr>
              <w:t>Behandlung</w:t>
            </w:r>
          </w:p>
        </w:tc>
      </w:tr>
      <w:tr w:rsidR="004C7E8B" w:rsidTr="008B5229">
        <w:tc>
          <w:tcPr>
            <w:tcW w:w="3336" w:type="dxa"/>
            <w:tcBorders>
              <w:left w:val="single" w:sz="4" w:space="0" w:color="000000"/>
              <w:bottom w:val="single" w:sz="4" w:space="0" w:color="000000"/>
            </w:tcBorders>
            <w:shd w:val="clear" w:color="auto" w:fill="auto"/>
          </w:tcPr>
          <w:p w:rsidR="00EA41EC" w:rsidRDefault="00EB0037">
            <w:pPr>
              <w:snapToGrid w:val="0"/>
              <w:rPr>
                <w:b/>
                <w:sz w:val="24"/>
                <w:szCs w:val="24"/>
              </w:rPr>
            </w:pPr>
            <w:r>
              <w:rPr>
                <w:b/>
                <w:sz w:val="24"/>
                <w:szCs w:val="24"/>
              </w:rPr>
              <w:t>Kulturaus</w:t>
            </w:r>
            <w:r w:rsidR="00E24538">
              <w:rPr>
                <w:b/>
                <w:sz w:val="24"/>
                <w:szCs w:val="24"/>
              </w:rPr>
              <w:t>s</w:t>
            </w:r>
            <w:r>
              <w:rPr>
                <w:b/>
                <w:sz w:val="24"/>
                <w:szCs w:val="24"/>
              </w:rPr>
              <w:t>chuss</w:t>
            </w:r>
            <w:r w:rsidR="00AA342B">
              <w:rPr>
                <w:b/>
                <w:sz w:val="24"/>
                <w:szCs w:val="24"/>
              </w:rPr>
              <w:br/>
              <w:t>HFA</w:t>
            </w:r>
          </w:p>
          <w:p w:rsidR="00CE2CFF" w:rsidRPr="00EA41EC" w:rsidRDefault="00CE2CFF">
            <w:pPr>
              <w:snapToGrid w:val="0"/>
              <w:rPr>
                <w:b/>
                <w:sz w:val="24"/>
                <w:szCs w:val="24"/>
              </w:rPr>
            </w:pPr>
            <w:r>
              <w:rPr>
                <w:b/>
                <w:sz w:val="24"/>
                <w:szCs w:val="24"/>
              </w:rPr>
              <w:t>Rat</w:t>
            </w:r>
          </w:p>
        </w:tc>
        <w:tc>
          <w:tcPr>
            <w:tcW w:w="3260" w:type="dxa"/>
            <w:tcBorders>
              <w:left w:val="single" w:sz="4" w:space="0" w:color="000000"/>
              <w:bottom w:val="single" w:sz="4" w:space="0" w:color="000000"/>
            </w:tcBorders>
            <w:shd w:val="clear" w:color="auto" w:fill="auto"/>
          </w:tcPr>
          <w:p w:rsidR="004C7E8B" w:rsidRDefault="00EB0037">
            <w:pPr>
              <w:snapToGrid w:val="0"/>
              <w:rPr>
                <w:sz w:val="24"/>
                <w:szCs w:val="24"/>
              </w:rPr>
            </w:pPr>
            <w:r>
              <w:rPr>
                <w:sz w:val="24"/>
                <w:szCs w:val="24"/>
              </w:rPr>
              <w:t>12.11.2019</w:t>
            </w:r>
            <w:r w:rsidR="00AA342B">
              <w:rPr>
                <w:sz w:val="24"/>
                <w:szCs w:val="24"/>
              </w:rPr>
              <w:br/>
              <w:t>18.11.2019</w:t>
            </w:r>
          </w:p>
          <w:p w:rsidR="00CE2CFF" w:rsidRDefault="007A722B">
            <w:pPr>
              <w:snapToGrid w:val="0"/>
              <w:rPr>
                <w:sz w:val="24"/>
                <w:szCs w:val="24"/>
              </w:rPr>
            </w:pPr>
            <w:r>
              <w:rPr>
                <w:sz w:val="24"/>
                <w:szCs w:val="24"/>
              </w:rPr>
              <w:t>25</w:t>
            </w:r>
            <w:r w:rsidR="00CE2CFF">
              <w:rPr>
                <w:sz w:val="24"/>
                <w:szCs w:val="24"/>
              </w:rPr>
              <w:t>.11.2019</w:t>
            </w:r>
          </w:p>
        </w:tc>
        <w:tc>
          <w:tcPr>
            <w:tcW w:w="2569" w:type="dxa"/>
            <w:tcBorders>
              <w:left w:val="single" w:sz="4" w:space="0" w:color="000000"/>
              <w:bottom w:val="single" w:sz="4" w:space="0" w:color="000000"/>
              <w:right w:val="single" w:sz="4" w:space="0" w:color="000000"/>
            </w:tcBorders>
            <w:shd w:val="clear" w:color="auto" w:fill="auto"/>
          </w:tcPr>
          <w:p w:rsidR="004C7E8B" w:rsidRDefault="007A722B" w:rsidP="003017E3">
            <w:pPr>
              <w:snapToGrid w:val="0"/>
              <w:rPr>
                <w:sz w:val="24"/>
                <w:szCs w:val="24"/>
              </w:rPr>
            </w:pPr>
            <w:r>
              <w:rPr>
                <w:sz w:val="24"/>
                <w:szCs w:val="24"/>
              </w:rPr>
              <w:t>Vorberatung</w:t>
            </w:r>
            <w:r w:rsidR="00AA342B">
              <w:rPr>
                <w:sz w:val="24"/>
                <w:szCs w:val="24"/>
              </w:rPr>
              <w:br/>
              <w:t>Vorberatung</w:t>
            </w:r>
            <w:bookmarkStart w:id="0" w:name="_GoBack"/>
            <w:bookmarkEnd w:id="0"/>
          </w:p>
          <w:p w:rsidR="00CE2CFF" w:rsidRDefault="00CE2CFF" w:rsidP="003017E3">
            <w:pPr>
              <w:snapToGrid w:val="0"/>
              <w:rPr>
                <w:sz w:val="24"/>
                <w:szCs w:val="24"/>
              </w:rPr>
            </w:pPr>
            <w:r>
              <w:rPr>
                <w:sz w:val="24"/>
                <w:szCs w:val="24"/>
              </w:rPr>
              <w:t>Entscheidung</w:t>
            </w:r>
          </w:p>
        </w:tc>
      </w:tr>
    </w:tbl>
    <w:p w:rsidR="004C7E8B" w:rsidRDefault="004C7E8B">
      <w:pPr>
        <w:pStyle w:val="Kopfzeile"/>
        <w:tabs>
          <w:tab w:val="clear" w:pos="4536"/>
          <w:tab w:val="clear" w:pos="9072"/>
        </w:tabs>
      </w:pPr>
      <w:bookmarkStart w:id="1" w:name="Beratungsfolge"/>
      <w:bookmarkEnd w:id="1"/>
    </w:p>
    <w:p w:rsidR="004C7E8B" w:rsidRDefault="004C7E8B">
      <w:pPr>
        <w:pStyle w:val="Kopfzeile"/>
        <w:tabs>
          <w:tab w:val="clear" w:pos="4536"/>
          <w:tab w:val="clear" w:pos="9072"/>
        </w:tabs>
        <w:rPr>
          <w:sz w:val="24"/>
          <w:szCs w:val="24"/>
        </w:rPr>
      </w:pPr>
    </w:p>
    <w:tbl>
      <w:tblPr>
        <w:tblW w:w="0" w:type="auto"/>
        <w:tblInd w:w="-5" w:type="dxa"/>
        <w:tblLayout w:type="fixed"/>
        <w:tblLook w:val="0000" w:firstRow="0" w:lastRow="0" w:firstColumn="0" w:lastColumn="0" w:noHBand="0" w:noVBand="0"/>
      </w:tblPr>
      <w:tblGrid>
        <w:gridCol w:w="9203"/>
      </w:tblGrid>
      <w:tr w:rsidR="004C7E8B" w:rsidTr="008B5229">
        <w:tc>
          <w:tcPr>
            <w:tcW w:w="9203" w:type="dxa"/>
            <w:tcBorders>
              <w:top w:val="single" w:sz="4" w:space="0" w:color="000000"/>
              <w:left w:val="single" w:sz="4" w:space="0" w:color="000000"/>
              <w:bottom w:val="single" w:sz="4" w:space="0" w:color="000000"/>
              <w:right w:val="single" w:sz="4" w:space="0" w:color="000000"/>
            </w:tcBorders>
            <w:shd w:val="clear" w:color="auto" w:fill="auto"/>
          </w:tcPr>
          <w:p w:rsidR="00EB0037" w:rsidRDefault="00C067C5" w:rsidP="00EB0037">
            <w:pPr>
              <w:rPr>
                <w:b/>
                <w:sz w:val="24"/>
                <w:szCs w:val="24"/>
              </w:rPr>
            </w:pPr>
            <w:r>
              <w:rPr>
                <w:b/>
                <w:sz w:val="24"/>
                <w:szCs w:val="24"/>
              </w:rPr>
              <w:t>Betreff</w:t>
            </w:r>
            <w:r w:rsidR="002551C3">
              <w:rPr>
                <w:b/>
                <w:sz w:val="24"/>
                <w:szCs w:val="24"/>
              </w:rPr>
              <w:t>:</w:t>
            </w:r>
            <w:r w:rsidR="00EB0037">
              <w:rPr>
                <w:b/>
                <w:sz w:val="24"/>
                <w:szCs w:val="24"/>
              </w:rPr>
              <w:t xml:space="preserve"> </w:t>
            </w:r>
          </w:p>
          <w:p w:rsidR="00EB0037" w:rsidRPr="00EB0037" w:rsidRDefault="00EA41EC" w:rsidP="00EB0037">
            <w:pPr>
              <w:rPr>
                <w:sz w:val="24"/>
              </w:rPr>
            </w:pPr>
            <w:r>
              <w:rPr>
                <w:sz w:val="24"/>
              </w:rPr>
              <w:t xml:space="preserve">Änderung </w:t>
            </w:r>
            <w:r w:rsidR="00EB0037" w:rsidRPr="00EB0037">
              <w:rPr>
                <w:sz w:val="24"/>
              </w:rPr>
              <w:t>Haushalt</w:t>
            </w:r>
            <w:r>
              <w:rPr>
                <w:sz w:val="24"/>
              </w:rPr>
              <w:t>splan</w:t>
            </w:r>
            <w:r w:rsidR="00EB0037" w:rsidRPr="00EB0037">
              <w:rPr>
                <w:sz w:val="24"/>
              </w:rPr>
              <w:t xml:space="preserve"> 2020/2021 – HSP-Maßnahme 3-403003 – Zukunftskonzept NMKS</w:t>
            </w:r>
          </w:p>
          <w:p w:rsidR="00EB0037" w:rsidRPr="00EB0037" w:rsidRDefault="00EB0037" w:rsidP="00EB0037">
            <w:pPr>
              <w:rPr>
                <w:sz w:val="24"/>
              </w:rPr>
            </w:pPr>
            <w:r w:rsidRPr="00EB0037">
              <w:rPr>
                <w:sz w:val="24"/>
              </w:rPr>
              <w:t>Hier: Rücknahme der Entgelterhöhung (5 % alle 2 Jahre)</w:t>
            </w:r>
          </w:p>
          <w:p w:rsidR="004C7E8B" w:rsidRDefault="004C7E8B" w:rsidP="002551C3">
            <w:pPr>
              <w:pStyle w:val="Kopfzeile"/>
              <w:tabs>
                <w:tab w:val="clear" w:pos="4536"/>
                <w:tab w:val="clear" w:pos="9072"/>
              </w:tabs>
              <w:snapToGrid w:val="0"/>
              <w:spacing w:before="57"/>
            </w:pPr>
          </w:p>
        </w:tc>
      </w:tr>
    </w:tbl>
    <w:p w:rsidR="004C7E8B" w:rsidRPr="00EB0037" w:rsidRDefault="004C7E8B">
      <w:pPr>
        <w:pStyle w:val="Kopfzeile"/>
        <w:tabs>
          <w:tab w:val="clear" w:pos="4536"/>
          <w:tab w:val="clear" w:pos="9072"/>
        </w:tabs>
        <w:rPr>
          <w:b/>
        </w:rPr>
      </w:pPr>
    </w:p>
    <w:p w:rsidR="008B5229" w:rsidRPr="00EB0037" w:rsidRDefault="008B5229" w:rsidP="008B5229">
      <w:pPr>
        <w:rPr>
          <w:rFonts w:cs="Arial"/>
          <w:b/>
          <w:sz w:val="24"/>
          <w:szCs w:val="24"/>
        </w:rPr>
      </w:pPr>
      <w:r w:rsidRPr="00EB0037">
        <w:rPr>
          <w:rFonts w:cs="Arial"/>
          <w:b/>
          <w:sz w:val="24"/>
          <w:szCs w:val="24"/>
        </w:rPr>
        <w:t>D</w:t>
      </w:r>
      <w:r w:rsidR="0087224F" w:rsidRPr="00EB0037">
        <w:rPr>
          <w:rFonts w:cs="Arial"/>
          <w:b/>
          <w:sz w:val="24"/>
          <w:szCs w:val="24"/>
        </w:rPr>
        <w:t>er</w:t>
      </w:r>
      <w:r w:rsidR="007A722B">
        <w:rPr>
          <w:rFonts w:cs="Arial"/>
          <w:b/>
          <w:sz w:val="24"/>
          <w:szCs w:val="24"/>
        </w:rPr>
        <w:t xml:space="preserve"> Rat</w:t>
      </w:r>
      <w:r w:rsidR="006F2E3E" w:rsidRPr="00EB0037">
        <w:rPr>
          <w:rFonts w:cs="Arial"/>
          <w:b/>
          <w:sz w:val="24"/>
          <w:szCs w:val="24"/>
        </w:rPr>
        <w:t xml:space="preserve"> </w:t>
      </w:r>
      <w:r w:rsidR="0087224F" w:rsidRPr="00EB0037">
        <w:rPr>
          <w:rFonts w:cs="Arial"/>
          <w:b/>
          <w:sz w:val="24"/>
          <w:szCs w:val="24"/>
        </w:rPr>
        <w:t>möge beschließen:</w:t>
      </w:r>
    </w:p>
    <w:p w:rsidR="00EB0037" w:rsidRPr="00EB0037" w:rsidRDefault="00EB0037" w:rsidP="00EB0037">
      <w:pPr>
        <w:rPr>
          <w:rFonts w:cs="Arial"/>
          <w:sz w:val="24"/>
          <w:szCs w:val="24"/>
        </w:rPr>
      </w:pPr>
    </w:p>
    <w:p w:rsidR="002551C3" w:rsidRDefault="00EA41EC" w:rsidP="00EA41EC">
      <w:pPr>
        <w:rPr>
          <w:rFonts w:cs="Arial"/>
          <w:sz w:val="24"/>
          <w:szCs w:val="24"/>
        </w:rPr>
      </w:pPr>
      <w:r>
        <w:rPr>
          <w:rFonts w:cs="Arial"/>
          <w:sz w:val="24"/>
          <w:szCs w:val="24"/>
        </w:rPr>
        <w:t>D</w:t>
      </w:r>
      <w:r w:rsidR="00EB0037" w:rsidRPr="00EB0037">
        <w:rPr>
          <w:rFonts w:cs="Arial"/>
          <w:sz w:val="24"/>
          <w:szCs w:val="24"/>
        </w:rPr>
        <w:t xml:space="preserve">ie mit der HSP-Maßnahme 3-403003 beschlossene regelmäßige kleinschrittige Erhöhung der Entgelte bei der Musik- und Kunstschule (MKS) (alle 2 </w:t>
      </w:r>
      <w:r>
        <w:rPr>
          <w:rFonts w:cs="Arial"/>
          <w:sz w:val="24"/>
          <w:szCs w:val="24"/>
        </w:rPr>
        <w:t>Jahre um 5 %) wird aufgehoben.</w:t>
      </w:r>
    </w:p>
    <w:p w:rsidR="00EA41EC" w:rsidRPr="00EB0037" w:rsidRDefault="00EA41EC" w:rsidP="00EA41EC">
      <w:pPr>
        <w:rPr>
          <w:rFonts w:cs="Arial"/>
          <w:sz w:val="24"/>
          <w:szCs w:val="24"/>
        </w:rPr>
      </w:pPr>
    </w:p>
    <w:p w:rsidR="00EB0037" w:rsidRPr="00EB0037" w:rsidRDefault="0087224F" w:rsidP="00EB0037">
      <w:pPr>
        <w:rPr>
          <w:rFonts w:cs="Arial"/>
          <w:sz w:val="24"/>
          <w:szCs w:val="24"/>
        </w:rPr>
      </w:pPr>
      <w:r w:rsidRPr="00EB0037">
        <w:rPr>
          <w:rFonts w:cs="Arial"/>
          <w:b/>
          <w:sz w:val="24"/>
          <w:szCs w:val="24"/>
          <w:u w:val="single"/>
        </w:rPr>
        <w:t>Begründung:</w:t>
      </w:r>
      <w:r w:rsidR="00CE33AD" w:rsidRPr="00EB0037">
        <w:rPr>
          <w:rFonts w:cs="Arial"/>
          <w:sz w:val="24"/>
          <w:szCs w:val="24"/>
          <w:u w:val="single"/>
        </w:rPr>
        <w:br/>
      </w:r>
      <w:r w:rsidR="008B5229" w:rsidRPr="00EB0037">
        <w:rPr>
          <w:rFonts w:cs="Arial"/>
          <w:sz w:val="24"/>
          <w:szCs w:val="24"/>
          <w:u w:val="single"/>
        </w:rPr>
        <w:br/>
      </w:r>
      <w:r w:rsidR="00EB0037" w:rsidRPr="00EB0037">
        <w:rPr>
          <w:rFonts w:cs="Arial"/>
          <w:sz w:val="24"/>
          <w:szCs w:val="24"/>
        </w:rPr>
        <w:t>Der Rat der Stadt Duisburg hat in seiner Sitzung am 25.06.2012 (DS 12-0980) im Rahmen des Stärkungspaktes Stadtfinanzen einen Haushaltssanierungsplan (HSP) beschlossen.</w:t>
      </w:r>
    </w:p>
    <w:p w:rsidR="00EB0037" w:rsidRPr="00EB0037" w:rsidRDefault="00EB0037" w:rsidP="00EB0037">
      <w:pPr>
        <w:rPr>
          <w:rFonts w:cs="Arial"/>
          <w:sz w:val="24"/>
          <w:szCs w:val="24"/>
        </w:rPr>
      </w:pPr>
      <w:r w:rsidRPr="00EB0037">
        <w:rPr>
          <w:rFonts w:cs="Arial"/>
          <w:sz w:val="24"/>
          <w:szCs w:val="24"/>
        </w:rPr>
        <w:t>Im HSP enthalten war eine Maßnahme zur regelmäßigen kleinschrittigen Erhöhung der Entgelte bei der Musik- und Kunstschule (MKS). Diese Maßnahme wurde für das Jahr 2013 bis Ende 2014 zum ersten Mal umgesetzt. Seitdem wird die Entgelterhöhung von 5 Prozent alle 2 Jahre vorgenommen.</w:t>
      </w:r>
    </w:p>
    <w:p w:rsidR="00EB0037" w:rsidRPr="00EB0037" w:rsidRDefault="00EB0037" w:rsidP="00EB0037">
      <w:pPr>
        <w:rPr>
          <w:rFonts w:cs="Arial"/>
          <w:sz w:val="24"/>
          <w:szCs w:val="24"/>
        </w:rPr>
      </w:pPr>
      <w:r w:rsidRPr="00EB0037">
        <w:rPr>
          <w:rFonts w:cs="Arial"/>
          <w:sz w:val="24"/>
          <w:szCs w:val="24"/>
        </w:rPr>
        <w:t>Seit einigen Jahren stellt der Sachstandsbericht zur Ergebnisrechnung für Fachbereich 43 dar, dass die durch die veränderte Entgeltordnung erwarteten Mehreinnahmen nicht erreicht wurden. Das Defizit musste aus Mehrerträgen in anderen Bereichen (z. B. JEKI, JEKITS, BaMF-Förderung) ausgeglichen werden.</w:t>
      </w:r>
    </w:p>
    <w:p w:rsidR="00EB0037" w:rsidRPr="00EB0037" w:rsidRDefault="00EB0037" w:rsidP="00EB0037">
      <w:pPr>
        <w:rPr>
          <w:rFonts w:cs="Arial"/>
          <w:sz w:val="24"/>
          <w:szCs w:val="24"/>
        </w:rPr>
      </w:pPr>
      <w:r w:rsidRPr="00EB0037">
        <w:rPr>
          <w:rFonts w:cs="Arial"/>
          <w:sz w:val="24"/>
          <w:szCs w:val="24"/>
        </w:rPr>
        <w:t xml:space="preserve">Zudem führte die Verwaltung in ihrer Antwort auf eine Anfrage von Bündnis 90/Die </w:t>
      </w:r>
      <w:r w:rsidR="00EA41EC">
        <w:rPr>
          <w:rFonts w:cs="Arial"/>
          <w:sz w:val="24"/>
          <w:szCs w:val="24"/>
        </w:rPr>
        <w:t>GRÜNEN</w:t>
      </w:r>
      <w:r w:rsidRPr="00EB0037">
        <w:rPr>
          <w:rFonts w:cs="Arial"/>
          <w:sz w:val="24"/>
          <w:szCs w:val="24"/>
        </w:rPr>
        <w:t xml:space="preserve"> aus, dass die Anzahl der Nutzer*innen des Musikschulangebots stetig gesunken ist. Dies ist ein deutliches Zeichen dafür, dass bei den Entgelten „das Ende der Fahnenstange“ erreicht ist und weitere Erhöhungen nur zu weiteren Verlusten bei den Nutzer*innen führen werden.</w:t>
      </w:r>
    </w:p>
    <w:p w:rsidR="0087224F" w:rsidRPr="00CE33AD" w:rsidRDefault="0087224F" w:rsidP="002551C3">
      <w:pPr>
        <w:spacing w:after="240"/>
        <w:rPr>
          <w:rFonts w:ascii="Times New Roman" w:hAnsi="Times New Roman"/>
          <w:sz w:val="24"/>
          <w:szCs w:val="24"/>
          <w:u w:val="single"/>
        </w:rPr>
      </w:pPr>
    </w:p>
    <w:p w:rsidR="0087224F" w:rsidRDefault="0087224F" w:rsidP="0087224F">
      <w:pPr>
        <w:pStyle w:val="KeinLeerraum"/>
      </w:pPr>
    </w:p>
    <w:p w:rsidR="000C54A7" w:rsidRDefault="000C54A7">
      <w:pPr>
        <w:pStyle w:val="Kopfzeile"/>
        <w:tabs>
          <w:tab w:val="clear" w:pos="4536"/>
          <w:tab w:val="clear" w:pos="9072"/>
        </w:tabs>
      </w:pPr>
    </w:p>
    <w:p w:rsidR="00AE7FE3" w:rsidRDefault="00AE7FE3">
      <w:pPr>
        <w:pStyle w:val="Kopfzeile"/>
        <w:tabs>
          <w:tab w:val="clear" w:pos="4536"/>
          <w:tab w:val="clear" w:pos="9072"/>
        </w:tabs>
      </w:pPr>
    </w:p>
    <w:p w:rsidR="000C54A7" w:rsidRDefault="000C54A7">
      <w:pPr>
        <w:pStyle w:val="Kopfzeile"/>
        <w:tabs>
          <w:tab w:val="clear" w:pos="4536"/>
          <w:tab w:val="clear" w:pos="9072"/>
        </w:tabs>
      </w:pPr>
    </w:p>
    <w:sectPr w:rsidR="000C54A7" w:rsidSect="008B5229">
      <w:pgSz w:w="11906" w:h="16838"/>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4F" w:rsidRDefault="0087224F" w:rsidP="0087224F">
      <w:r>
        <w:separator/>
      </w:r>
    </w:p>
  </w:endnote>
  <w:endnote w:type="continuationSeparator" w:id="0">
    <w:p w:rsidR="0087224F" w:rsidRDefault="0087224F" w:rsidP="0087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4F" w:rsidRDefault="0087224F" w:rsidP="0087224F">
      <w:r>
        <w:separator/>
      </w:r>
    </w:p>
  </w:footnote>
  <w:footnote w:type="continuationSeparator" w:id="0">
    <w:p w:rsidR="0087224F" w:rsidRDefault="0087224F" w:rsidP="00872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2FE10EC"/>
    <w:multiLevelType w:val="multilevel"/>
    <w:tmpl w:val="DC7CF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B20209D"/>
    <w:multiLevelType w:val="hybridMultilevel"/>
    <w:tmpl w:val="AB80D7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E3"/>
    <w:rsid w:val="000C54A7"/>
    <w:rsid w:val="00211A00"/>
    <w:rsid w:val="002551C3"/>
    <w:rsid w:val="003017E3"/>
    <w:rsid w:val="003D79B1"/>
    <w:rsid w:val="004825DC"/>
    <w:rsid w:val="004C4A80"/>
    <w:rsid w:val="004C7E8B"/>
    <w:rsid w:val="006F2E3E"/>
    <w:rsid w:val="007A722B"/>
    <w:rsid w:val="00864833"/>
    <w:rsid w:val="00867105"/>
    <w:rsid w:val="0087224F"/>
    <w:rsid w:val="008B5229"/>
    <w:rsid w:val="009968FB"/>
    <w:rsid w:val="00AA342B"/>
    <w:rsid w:val="00AE7FE3"/>
    <w:rsid w:val="00C067C5"/>
    <w:rsid w:val="00C60C23"/>
    <w:rsid w:val="00CE2CFF"/>
    <w:rsid w:val="00CE33AD"/>
    <w:rsid w:val="00E24538"/>
    <w:rsid w:val="00EA41EC"/>
    <w:rsid w:val="00EB0037"/>
    <w:rsid w:val="00FF5B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319F8A6-75F9-4FCA-8ED7-52168DEF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overflowPunct w:val="0"/>
      <w:autoSpaceDE w:val="0"/>
      <w:textAlignment w:val="baseline"/>
    </w:pPr>
    <w:rPr>
      <w:rFonts w:ascii="Arial" w:hAnsi="Arial"/>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Absatz-Standardschriftart1">
    <w:name w:val="Absatz-Standardschriftart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1z2">
    <w:name w:val="WW8Num1z2"/>
    <w:rPr>
      <w:rFonts w:ascii="Wingdings" w:hAnsi="Wingdings" w:cs="Wingdings"/>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Kommentarzeichen1">
    <w:name w:val="Kommentarzeichen1"/>
    <w:basedOn w:val="WW-Absatz-Standardschriftart111111111111111111111111111111111111111"/>
    <w:rPr>
      <w:vanish/>
      <w:sz w:val="16"/>
    </w:rPr>
  </w:style>
  <w:style w:type="character" w:customStyle="1" w:styleId="WW8Num11z1">
    <w:name w:val="WW8Num11z1"/>
    <w:rPr>
      <w:rFonts w:ascii="Symbol" w:hAnsi="Symbol" w:cs="Symbol"/>
    </w:rPr>
  </w:style>
  <w:style w:type="character" w:customStyle="1" w:styleId="Nummerierungszeichen">
    <w:name w:val="Nummerierungszeichen"/>
  </w:style>
  <w:style w:type="character" w:customStyle="1" w:styleId="Aufzhlungszeichen1">
    <w:name w:val="Aufzählungszeichen1"/>
    <w:rPr>
      <w:rFonts w:ascii="StarSymbol" w:eastAsia="StarSymbol" w:hAnsi="StarSymbol" w:cs="StarSymbol"/>
      <w:sz w:val="18"/>
      <w:szCs w:val="18"/>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after="120"/>
    </w:pPr>
  </w:style>
  <w:style w:type="paragraph" w:styleId="Liste">
    <w:name w:val="List"/>
    <w:basedOn w:val="Textkrper"/>
    <w:rPr>
      <w:rFonts w:ascii="Times New Roman" w:hAnsi="Times New Roman" w:cs="Tahoma"/>
    </w:rPr>
  </w:style>
  <w:style w:type="paragraph" w:customStyle="1" w:styleId="Beschriftung2">
    <w:name w:val="Beschriftung2"/>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1">
    <w:name w:val="Kommentartext1"/>
    <w:basedOn w:val="Standard"/>
  </w:style>
  <w:style w:type="paragraph" w:styleId="Sprechblasentext">
    <w:name w:val="Balloon Text"/>
    <w:basedOn w:val="Standard"/>
    <w:rPr>
      <w:rFonts w:ascii="Tahoma" w:hAnsi="Tahoma" w:cs="Tahoma"/>
      <w:sz w:val="16"/>
      <w:szCs w:val="16"/>
    </w:rPr>
  </w:style>
  <w:style w:type="paragraph" w:styleId="HTMLVorformatiert">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sz w:val="20"/>
      <w:szCs w:val="20"/>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i/>
      <w:iCs/>
    </w:rPr>
  </w:style>
  <w:style w:type="paragraph" w:customStyle="1" w:styleId="VorformatierterText">
    <w:name w:val="Vorformatierter Text"/>
    <w:basedOn w:val="Standard"/>
    <w:rPr>
      <w:rFonts w:ascii="Courier New" w:eastAsia="Courier New" w:hAnsi="Courier New" w:cs="Courier New"/>
      <w:sz w:val="20"/>
      <w:szCs w:val="20"/>
    </w:rPr>
  </w:style>
  <w:style w:type="paragraph" w:styleId="Funotentext">
    <w:name w:val="footnote text"/>
    <w:basedOn w:val="Standard"/>
    <w:link w:val="FunotentextZchn"/>
    <w:uiPriority w:val="99"/>
    <w:semiHidden/>
    <w:unhideWhenUsed/>
    <w:rsid w:val="0087224F"/>
    <w:pPr>
      <w:widowControl/>
      <w:suppressAutoHyphens w:val="0"/>
      <w:overflowPunct/>
      <w:autoSpaceDE/>
      <w:textAlignment w:val="auto"/>
    </w:pPr>
    <w:rPr>
      <w:rFonts w:ascii="Calibri" w:eastAsiaTheme="minorHAnsi" w:hAnsi="Calibri"/>
      <w:sz w:val="20"/>
      <w:szCs w:val="20"/>
      <w:lang w:eastAsia="de-DE"/>
    </w:rPr>
  </w:style>
  <w:style w:type="character" w:customStyle="1" w:styleId="FunotentextZchn">
    <w:name w:val="Fußnotentext Zchn"/>
    <w:basedOn w:val="Absatz-Standardschriftart"/>
    <w:link w:val="Funotentext"/>
    <w:uiPriority w:val="99"/>
    <w:semiHidden/>
    <w:rsid w:val="0087224F"/>
    <w:rPr>
      <w:rFonts w:ascii="Calibri" w:eastAsiaTheme="minorHAnsi" w:hAnsi="Calibri"/>
    </w:rPr>
  </w:style>
  <w:style w:type="paragraph" w:styleId="KeinLeerraum">
    <w:name w:val="No Spacing"/>
    <w:uiPriority w:val="1"/>
    <w:qFormat/>
    <w:rsid w:val="0087224F"/>
    <w:rPr>
      <w:rFonts w:asciiTheme="minorHAnsi" w:eastAsiaTheme="minorHAnsi" w:hAnsiTheme="minorHAnsi" w:cstheme="minorBidi"/>
      <w:sz w:val="24"/>
      <w:szCs w:val="22"/>
      <w:lang w:eastAsia="en-US"/>
    </w:rPr>
  </w:style>
  <w:style w:type="character" w:styleId="Funotenzeichen">
    <w:name w:val="footnote reference"/>
    <w:basedOn w:val="Absatz-Standardschriftart"/>
    <w:uiPriority w:val="99"/>
    <w:semiHidden/>
    <w:unhideWhenUsed/>
    <w:rsid w:val="0087224F"/>
    <w:rPr>
      <w:vertAlign w:val="superscript"/>
    </w:rPr>
  </w:style>
  <w:style w:type="paragraph" w:styleId="Listenabsatz">
    <w:name w:val="List Paragraph"/>
    <w:basedOn w:val="Standard"/>
    <w:uiPriority w:val="34"/>
    <w:qFormat/>
    <w:rsid w:val="008B5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Beschlussvorlage</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Beschlussvorlage</dc:title>
  <dc:subject>Vorlage</dc:subject>
  <dc:creator>Christiane</dc:creator>
  <cp:keywords/>
  <cp:lastModifiedBy>Ulrike</cp:lastModifiedBy>
  <cp:revision>8</cp:revision>
  <cp:lastPrinted>2019-03-07T17:38:00Z</cp:lastPrinted>
  <dcterms:created xsi:type="dcterms:W3CDTF">2019-11-06T12:49:00Z</dcterms:created>
  <dcterms:modified xsi:type="dcterms:W3CDTF">2019-11-18T11:28:00Z</dcterms:modified>
</cp:coreProperties>
</file>